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00"/>
        <w:gridCol w:w="9006"/>
      </w:tblGrid>
      <w:tr w:rsidR="00C52B51">
        <w:tc>
          <w:tcPr>
            <w:tcW w:w="12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1A5276"/>
            <w:tcMar>
              <w:top w:w="160" w:type="dxa"/>
              <w:left w:w="100" w:type="dxa"/>
              <w:bottom w:w="160" w:type="dxa"/>
              <w:right w:w="100" w:type="dxa"/>
            </w:tcMar>
            <w:vAlign w:val="center"/>
          </w:tcPr>
          <w:p w:rsidR="00C52B51" w:rsidRDefault="00CA0179" w:rsidP="00722DBD">
            <w:pPr>
              <w:jc w:val="center"/>
            </w:pPr>
            <w:r>
              <w:rPr>
                <w:rFonts w:ascii="Segoe UI Symbol" w:hAnsi="Segoe UI Symbol" w:cs="Segoe UI Symbol"/>
                <w:sz w:val="64"/>
                <w:szCs w:val="64"/>
              </w:rPr>
              <w:t>⚡</w:t>
            </w:r>
            <w:r>
              <w:rPr>
                <w:b/>
                <w:bCs/>
                <w:color w:val="FFFFFF"/>
                <w:sz w:val="56"/>
                <w:szCs w:val="56"/>
              </w:rPr>
              <w:t>1</w:t>
            </w:r>
          </w:p>
        </w:tc>
        <w:tc>
          <w:tcPr>
            <w:tcW w:w="9006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D6EAF8"/>
            <w:tcMar>
              <w:top w:w="140" w:type="dxa"/>
              <w:left w:w="240" w:type="dxa"/>
              <w:bottom w:w="140" w:type="dxa"/>
              <w:right w:w="200" w:type="dxa"/>
            </w:tcMar>
            <w:vAlign w:val="center"/>
          </w:tcPr>
          <w:p w:rsidR="00C52B51" w:rsidRDefault="00CA0179">
            <w:pPr>
              <w:spacing w:before="60" w:after="60"/>
            </w:pPr>
            <w:r>
              <w:rPr>
                <w:b/>
                <w:bCs/>
                <w:color w:val="1A5276"/>
                <w:sz w:val="36"/>
                <w:szCs w:val="36"/>
              </w:rPr>
              <w:t>LES ÉPIS ROCHEUX</w:t>
            </w:r>
          </w:p>
          <w:p w:rsidR="00C52B51" w:rsidRDefault="00CA0179">
            <w:pPr>
              <w:spacing w:before="60" w:after="60"/>
            </w:pPr>
            <w:r>
              <w:rPr>
                <w:i/>
                <w:iCs/>
                <w:color w:val="555555"/>
                <w:sz w:val="20"/>
                <w:szCs w:val="20"/>
              </w:rPr>
              <w:t>Quai Albert de Luynes  –  Pont-Saint-Esprit (30130)</w:t>
            </w:r>
          </w:p>
        </w:tc>
      </w:tr>
    </w:tbl>
    <w:p w:rsidR="00C52B51" w:rsidRDefault="00C52B51">
      <w:pPr>
        <w:spacing w:before="80" w:after="60"/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C52B51">
        <w:tc>
          <w:tcPr>
            <w:tcW w:w="10206" w:type="dxa"/>
            <w:tcBorders>
              <w:top w:val="single" w:sz="6" w:space="0" w:color="1A5276"/>
              <w:left w:val="single" w:sz="6" w:space="0" w:color="1A5276"/>
              <w:bottom w:val="single" w:sz="6" w:space="0" w:color="1A5276"/>
              <w:right w:val="single" w:sz="6" w:space="0" w:color="1A5276"/>
            </w:tcBorders>
            <w:shd w:val="clear" w:color="auto" w:fill="D6EAF8"/>
            <w:tcMar>
              <w:top w:w="140" w:type="dxa"/>
              <w:left w:w="220" w:type="dxa"/>
              <w:bottom w:w="140" w:type="dxa"/>
              <w:right w:w="220" w:type="dxa"/>
            </w:tcMar>
          </w:tcPr>
          <w:p w:rsidR="00C52B51" w:rsidRDefault="00CA0179" w:rsidP="00CA0179">
            <w:pPr>
              <w:spacing w:before="60" w:after="60"/>
            </w:pPr>
            <w:r>
              <w:rPr>
                <w:b/>
                <w:bCs/>
                <w:color w:val="1A5276"/>
                <w:sz w:val="23"/>
                <w:szCs w:val="23"/>
              </w:rPr>
              <w:t xml:space="preserve">Qu'est-ce qu'un épi rocheux ?  </w:t>
            </w:r>
          </w:p>
          <w:p w:rsidR="00C52B51" w:rsidRDefault="00CA0179">
            <w:pPr>
              <w:spacing w:before="60" w:after="60"/>
            </w:pPr>
            <w:r>
              <w:rPr>
                <w:color w:val="555555"/>
              </w:rPr>
              <w:t>Un épi rocheux est une construction de roches placée perpendiculairement à la berge, dans l'eau du fleuve. Il sert à dévier le courant vers l'intérieur du Rhône — et non vers la ville — afin de protéger les berges de l'érosion et de réduire le risque d'inondation.</w:t>
            </w:r>
          </w:p>
        </w:tc>
      </w:tr>
    </w:tbl>
    <w:p w:rsidR="00C52B51" w:rsidRDefault="00C52B51">
      <w:pPr>
        <w:spacing w:before="80" w:after="60"/>
      </w:pPr>
    </w:p>
    <w:p w:rsidR="00C52B51" w:rsidRDefault="00CA0179">
      <w:pPr>
        <w:spacing w:before="60" w:after="60"/>
      </w:pPr>
      <w:r>
        <w:rPr>
          <w:b/>
          <w:bCs/>
          <w:color w:val="1A5276"/>
        </w:rPr>
        <w:t>Vue satellite et photo de terrain :</w:t>
      </w:r>
    </w:p>
    <w:p w:rsidR="00C52B51" w:rsidRDefault="00C52B51">
      <w:pPr>
        <w:spacing w:before="40" w:after="20"/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00"/>
        <w:gridCol w:w="4406"/>
      </w:tblGrid>
      <w:tr w:rsidR="00C52B51">
        <w:tc>
          <w:tcPr>
            <w:tcW w:w="5800" w:type="dxa"/>
            <w:tcBorders>
              <w:top w:val="single" w:sz="4" w:space="0" w:color="2980B9"/>
              <w:left w:val="single" w:sz="4" w:space="0" w:color="2980B9"/>
              <w:bottom w:val="single" w:sz="4" w:space="0" w:color="2980B9"/>
              <w:right w:val="single" w:sz="4" w:space="0" w:color="2980B9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52B51" w:rsidRDefault="00CA017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524250" cy="2114550"/>
                  <wp:effectExtent l="0" t="0" r="0" b="0"/>
                  <wp:docPr id="1" name="img" descr="Image terrain" title="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6" w:type="dxa"/>
            <w:tcBorders>
              <w:top w:val="single" w:sz="4" w:space="0" w:color="1A7A3C"/>
              <w:left w:val="single" w:sz="4" w:space="0" w:color="1A7A3C"/>
              <w:bottom w:val="single" w:sz="4" w:space="0" w:color="1A7A3C"/>
              <w:right w:val="single" w:sz="4" w:space="0" w:color="1A7A3C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52B51" w:rsidRDefault="00CA017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96490" cy="2354580"/>
                  <wp:effectExtent l="0" t="0" r="3810" b="7620"/>
                  <wp:docPr id="2" name="img" descr="Image terrain" title="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/>
                          <a:srcRect l="6815" b="17600"/>
                          <a:stretch/>
                        </pic:blipFill>
                        <pic:spPr bwMode="auto">
                          <a:xfrm>
                            <a:off x="0" y="0"/>
                            <a:ext cx="2396490" cy="2354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B51">
        <w:tc>
          <w:tcPr>
            <w:tcW w:w="5800" w:type="dxa"/>
            <w:tcBorders>
              <w:top w:val="single" w:sz="4" w:space="0" w:color="1A5276"/>
              <w:left w:val="single" w:sz="4" w:space="0" w:color="1A5276"/>
              <w:bottom w:val="single" w:sz="4" w:space="0" w:color="1A5276"/>
              <w:right w:val="single" w:sz="4" w:space="0" w:color="1A5276"/>
            </w:tcBorders>
            <w:shd w:val="clear" w:color="auto" w:fill="1A527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C52B51" w:rsidRDefault="00CA0179">
            <w:pPr>
              <w:spacing w:before="60" w:after="60"/>
            </w:pPr>
            <w:r>
              <w:rPr>
                <w:b/>
                <w:bCs/>
                <w:color w:val="FFFFFF"/>
                <w:sz w:val="19"/>
                <w:szCs w:val="19"/>
              </w:rPr>
              <w:t xml:space="preserve">Vue aérienne — </w:t>
            </w:r>
            <w:r>
              <w:rPr>
                <w:color w:val="FFFFFF"/>
                <w:sz w:val="19"/>
                <w:szCs w:val="19"/>
              </w:rPr>
              <w:t>Les flèches rouges indiquent les épis rocheux qui dévient le courant vers le centre du Rhône.</w:t>
            </w:r>
            <w:r w:rsidR="00B94FB1">
              <w:rPr>
                <w:color w:val="FFFFFF"/>
                <w:sz w:val="19"/>
                <w:szCs w:val="19"/>
              </w:rPr>
              <w:t xml:space="preserve"> (source : Google </w:t>
            </w:r>
            <w:proofErr w:type="spellStart"/>
            <w:r w:rsidR="00B94FB1">
              <w:rPr>
                <w:color w:val="FFFFFF"/>
                <w:sz w:val="19"/>
                <w:szCs w:val="19"/>
              </w:rPr>
              <w:t>maps</w:t>
            </w:r>
            <w:proofErr w:type="spellEnd"/>
            <w:r w:rsidR="00B94FB1">
              <w:rPr>
                <w:color w:val="FFFFFF"/>
                <w:sz w:val="19"/>
                <w:szCs w:val="19"/>
              </w:rPr>
              <w:t>)</w:t>
            </w:r>
          </w:p>
        </w:tc>
        <w:tc>
          <w:tcPr>
            <w:tcW w:w="4406" w:type="dxa"/>
            <w:tcBorders>
              <w:top w:val="single" w:sz="4" w:space="0" w:color="1A7A3C"/>
              <w:left w:val="single" w:sz="4" w:space="0" w:color="1A7A3C"/>
              <w:bottom w:val="single" w:sz="4" w:space="0" w:color="1A7A3C"/>
              <w:right w:val="single" w:sz="4" w:space="0" w:color="1A7A3C"/>
            </w:tcBorders>
            <w:shd w:val="clear" w:color="auto" w:fill="1A7A3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C52B51" w:rsidRDefault="00CA0179">
            <w:pPr>
              <w:spacing w:before="60" w:after="60"/>
            </w:pPr>
            <w:r>
              <w:rPr>
                <w:b/>
                <w:bCs/>
                <w:color w:val="FFFFFF"/>
                <w:sz w:val="19"/>
                <w:szCs w:val="19"/>
              </w:rPr>
              <w:t xml:space="preserve">Photo terrain — </w:t>
            </w:r>
            <w:r>
              <w:rPr>
                <w:color w:val="FFFFFF"/>
                <w:sz w:val="19"/>
                <w:szCs w:val="19"/>
              </w:rPr>
              <w:t>Un épi rocheux visible depuis la digue. La flèche rouge indique son extrémité dans le fleuve.</w:t>
            </w:r>
            <w:r w:rsidR="00B94FB1">
              <w:rPr>
                <w:color w:val="FFFFFF"/>
                <w:sz w:val="19"/>
                <w:szCs w:val="19"/>
              </w:rPr>
              <w:t xml:space="preserve"> (photo M.Berthier)</w:t>
            </w:r>
            <w:bookmarkStart w:id="0" w:name="_GoBack"/>
            <w:bookmarkEnd w:id="0"/>
          </w:p>
        </w:tc>
      </w:tr>
    </w:tbl>
    <w:p w:rsidR="00C52B51" w:rsidRDefault="00C52B51">
      <w:pPr>
        <w:spacing w:before="80" w:after="60"/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C52B51">
        <w:tc>
          <w:tcPr>
            <w:tcW w:w="10206" w:type="dxa"/>
            <w:tcBorders>
              <w:top w:val="single" w:sz="6" w:space="0" w:color="BA4A00"/>
              <w:left w:val="single" w:sz="6" w:space="0" w:color="BA4A00"/>
              <w:bottom w:val="single" w:sz="6" w:space="0" w:color="BA4A00"/>
              <w:right w:val="single" w:sz="6" w:space="0" w:color="BA4A00"/>
            </w:tcBorders>
            <w:shd w:val="clear" w:color="auto" w:fill="FEF9E7"/>
            <w:tcMar>
              <w:top w:w="140" w:type="dxa"/>
              <w:left w:w="220" w:type="dxa"/>
              <w:bottom w:w="140" w:type="dxa"/>
              <w:right w:w="220" w:type="dxa"/>
            </w:tcMar>
          </w:tcPr>
          <w:p w:rsidR="00C52B51" w:rsidRDefault="00CA0179" w:rsidP="00722DBD">
            <w:pPr>
              <w:spacing w:before="60" w:after="60"/>
              <w:rPr>
                <w:color w:val="555555"/>
                <w:sz w:val="21"/>
                <w:szCs w:val="21"/>
              </w:rPr>
            </w:pPr>
            <w:r>
              <w:rPr>
                <w:rFonts w:ascii="Segoe UI Symbol" w:hAnsi="Segoe UI Symbol" w:cs="Segoe UI Symbol"/>
                <w:b/>
                <w:bCs/>
                <w:color w:val="922B21"/>
                <w:sz w:val="21"/>
                <w:szCs w:val="21"/>
              </w:rPr>
              <w:t>⚠</w:t>
            </w:r>
            <w:r>
              <w:rPr>
                <w:b/>
                <w:bCs/>
                <w:color w:val="922B21"/>
                <w:sz w:val="21"/>
                <w:szCs w:val="21"/>
              </w:rPr>
              <w:t xml:space="preserve">️ Réchauffement climatique : </w:t>
            </w:r>
            <w:r>
              <w:rPr>
                <w:color w:val="555555"/>
                <w:sz w:val="21"/>
                <w:szCs w:val="21"/>
              </w:rPr>
              <w:t>avec des crues plus violentes et plus fréquentes, les épis subissent une érosion accélérée. Certains sont régulièrement endommagés et doivent être réparés.</w:t>
            </w:r>
          </w:p>
          <w:p w:rsidR="00CA0179" w:rsidRDefault="00CA0179" w:rsidP="00722DBD">
            <w:pPr>
              <w:spacing w:before="60" w:after="60"/>
              <w:rPr>
                <w:color w:val="555555"/>
                <w:sz w:val="21"/>
                <w:szCs w:val="21"/>
              </w:rPr>
            </w:pPr>
          </w:p>
          <w:p w:rsidR="00CA0179" w:rsidRDefault="00CA0179" w:rsidP="00722DBD">
            <w:pPr>
              <w:spacing w:before="60" w:after="60"/>
            </w:pPr>
            <w:r w:rsidRPr="00CA0179">
              <w:rPr>
                <w:b/>
                <w:color w:val="C00000"/>
                <w:sz w:val="21"/>
                <w:szCs w:val="21"/>
              </w:rPr>
              <w:sym w:font="Webdings" w:char="F059"/>
            </w:r>
            <w:r w:rsidRPr="00CA0179">
              <w:rPr>
                <w:b/>
                <w:color w:val="C00000"/>
                <w:sz w:val="21"/>
                <w:szCs w:val="21"/>
              </w:rPr>
              <w:t xml:space="preserve"> </w:t>
            </w:r>
            <w:r w:rsidRPr="00CA0179">
              <w:rPr>
                <w:rStyle w:val="Accentuation"/>
                <w:b/>
                <w:color w:val="C00000"/>
              </w:rPr>
              <w:t xml:space="preserve">One </w:t>
            </w:r>
            <w:proofErr w:type="spellStart"/>
            <w:r w:rsidRPr="00CA0179">
              <w:rPr>
                <w:rStyle w:val="Accentuation"/>
                <w:b/>
                <w:color w:val="C00000"/>
              </w:rPr>
              <w:t>Health</w:t>
            </w:r>
            <w:proofErr w:type="spellEnd"/>
            <w:r w:rsidRPr="00CA0179">
              <w:rPr>
                <w:rStyle w:val="Accentuation"/>
                <w:color w:val="C00000"/>
              </w:rPr>
              <w:t xml:space="preserve"> </w:t>
            </w:r>
            <w:r>
              <w:rPr>
                <w:rStyle w:val="Accentuation"/>
              </w:rPr>
              <w:t>:</w:t>
            </w:r>
            <w:r>
              <w:t xml:space="preserve"> Les épis créent des zones calmes où se reproduisent les poissons et les insectes aquatiques. Ces espèces sont des indicateurs de la qualité de l'eau — si elles disparaissent, c'est </w:t>
            </w:r>
            <w:proofErr w:type="gramStart"/>
            <w:r>
              <w:t>signe</w:t>
            </w:r>
            <w:proofErr w:type="gramEnd"/>
            <w:r>
              <w:t xml:space="preserve"> que l'eau que nous buvons (filtrée depuis le Rhône) se dégrade. </w:t>
            </w:r>
            <w:r w:rsidRPr="00CA0179">
              <w:rPr>
                <w:color w:val="C00000"/>
              </w:rPr>
              <w:t xml:space="preserve">→ </w:t>
            </w:r>
            <w:r w:rsidRPr="00CA0179">
              <w:rPr>
                <w:rStyle w:val="lev"/>
                <w:color w:val="C00000"/>
              </w:rPr>
              <w:t>Question élève :</w:t>
            </w:r>
            <w:r w:rsidRPr="00CA0179">
              <w:rPr>
                <w:color w:val="C00000"/>
              </w:rPr>
              <w:t xml:space="preserve"> </w:t>
            </w:r>
            <w:r w:rsidRPr="00CA0179">
              <w:rPr>
                <w:rStyle w:val="Accentuation"/>
                <w:color w:val="C00000"/>
              </w:rPr>
              <w:t xml:space="preserve">"Si les épis sont endommagés et que les zones calmes disparaissent, quelles espèces perdent leur habitat ? Quel effet cela </w:t>
            </w:r>
            <w:proofErr w:type="spellStart"/>
            <w:r w:rsidRPr="00CA0179">
              <w:rPr>
                <w:rStyle w:val="Accentuation"/>
                <w:color w:val="C00000"/>
              </w:rPr>
              <w:t>a-t-il</w:t>
            </w:r>
            <w:proofErr w:type="spellEnd"/>
            <w:r w:rsidRPr="00CA0179">
              <w:rPr>
                <w:rStyle w:val="Accentuation"/>
                <w:color w:val="C00000"/>
              </w:rPr>
              <w:t xml:space="preserve"> sur la chaîne alimentaire et sur la qualité de l'eau potable ?"</w:t>
            </w:r>
          </w:p>
        </w:tc>
      </w:tr>
    </w:tbl>
    <w:p w:rsidR="00C52B51" w:rsidRDefault="00C52B51">
      <w:pPr>
        <w:spacing w:before="80" w:after="60"/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C52B51">
        <w:tc>
          <w:tcPr>
            <w:tcW w:w="10206" w:type="dxa"/>
            <w:tcBorders>
              <w:top w:val="single" w:sz="6" w:space="0" w:color="1A5276"/>
              <w:left w:val="single" w:sz="6" w:space="0" w:color="1A5276"/>
              <w:bottom w:val="single" w:sz="6" w:space="0" w:color="1A5276"/>
              <w:right w:val="single" w:sz="6" w:space="0" w:color="1A5276"/>
            </w:tcBorders>
            <w:shd w:val="clear" w:color="auto" w:fill="D6EAF8"/>
            <w:tcMar>
              <w:top w:w="140" w:type="dxa"/>
              <w:left w:w="220" w:type="dxa"/>
              <w:bottom w:w="140" w:type="dxa"/>
              <w:right w:w="220" w:type="dxa"/>
            </w:tcMar>
          </w:tcPr>
          <w:p w:rsidR="00C52B51" w:rsidRDefault="00722DBD">
            <w:pPr>
              <w:spacing w:before="60" w:after="60"/>
            </w:pPr>
            <w:r>
              <w:rPr>
                <w:b/>
                <w:bCs/>
                <w:color w:val="1A5276"/>
                <w:sz w:val="26"/>
                <w:szCs w:val="26"/>
              </w:rPr>
              <w:t>VOS MISSIONS :</w:t>
            </w:r>
          </w:p>
        </w:tc>
      </w:tr>
    </w:tbl>
    <w:p w:rsidR="00C52B51" w:rsidRDefault="00C52B51">
      <w:pPr>
        <w:spacing w:before="60" w:after="60"/>
      </w:pPr>
    </w:p>
    <w:p w:rsidR="00C52B51" w:rsidRDefault="00722DBD">
      <w:pPr>
        <w:spacing w:before="60" w:after="20"/>
        <w:rPr>
          <w:b/>
          <w:bCs/>
          <w:color w:val="1A5276"/>
          <w:sz w:val="21"/>
          <w:szCs w:val="21"/>
        </w:rPr>
      </w:pPr>
      <w:r>
        <w:rPr>
          <w:b/>
          <w:bCs/>
          <w:color w:val="1A5276"/>
          <w:sz w:val="21"/>
          <w:szCs w:val="21"/>
        </w:rPr>
        <w:t>1 : Observe les épis rocheux cela donnera le n</w:t>
      </w:r>
      <w:r w:rsidR="00CA0179">
        <w:rPr>
          <w:b/>
          <w:bCs/>
          <w:color w:val="1A5276"/>
          <w:sz w:val="21"/>
          <w:szCs w:val="21"/>
        </w:rPr>
        <w:t>iveau du Rhône aujourd'hui (observation visuelle) : épi visible □   partiellement immergé □   invisible □</w:t>
      </w:r>
    </w:p>
    <w:p w:rsidR="00722DBD" w:rsidRDefault="00722DBD">
      <w:pPr>
        <w:spacing w:before="60" w:after="20"/>
        <w:rPr>
          <w:b/>
          <w:bCs/>
          <w:color w:val="1A5276"/>
          <w:sz w:val="21"/>
          <w:szCs w:val="21"/>
        </w:rPr>
      </w:pPr>
    </w:p>
    <w:p w:rsidR="00C52B51" w:rsidRDefault="00722DBD" w:rsidP="00722DBD">
      <w:pPr>
        <w:spacing w:before="60" w:after="20"/>
      </w:pPr>
      <w:r>
        <w:rPr>
          <w:b/>
          <w:bCs/>
          <w:color w:val="1A5276"/>
          <w:sz w:val="21"/>
          <w:szCs w:val="21"/>
        </w:rPr>
        <w:t xml:space="preserve">2 : Sur ton cahier de brouillon fais un schéma de la berge + des épis + la direction du courant au contact des épis. </w:t>
      </w:r>
    </w:p>
    <w:sectPr w:rsidR="00C52B51">
      <w:pgSz w:w="11906" w:h="16838"/>
      <w:pgMar w:top="850" w:right="850" w:bottom="850" w:left="85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815E99"/>
    <w:multiLevelType w:val="hybridMultilevel"/>
    <w:tmpl w:val="C5A25554"/>
    <w:lvl w:ilvl="0" w:tplc="F566EDD8">
      <w:start w:val="1"/>
      <w:numFmt w:val="decimal"/>
      <w:lvlText w:val="%1."/>
      <w:lvlJc w:val="left"/>
      <w:pPr>
        <w:ind w:left="600" w:hanging="300"/>
      </w:pPr>
    </w:lvl>
    <w:lvl w:ilvl="1" w:tplc="F6781F6E">
      <w:numFmt w:val="decimal"/>
      <w:lvlText w:val=""/>
      <w:lvlJc w:val="left"/>
    </w:lvl>
    <w:lvl w:ilvl="2" w:tplc="4ACA7640">
      <w:numFmt w:val="decimal"/>
      <w:lvlText w:val=""/>
      <w:lvlJc w:val="left"/>
    </w:lvl>
    <w:lvl w:ilvl="3" w:tplc="E1BEE790">
      <w:numFmt w:val="decimal"/>
      <w:lvlText w:val=""/>
      <w:lvlJc w:val="left"/>
    </w:lvl>
    <w:lvl w:ilvl="4" w:tplc="11FC346A">
      <w:numFmt w:val="decimal"/>
      <w:lvlText w:val=""/>
      <w:lvlJc w:val="left"/>
    </w:lvl>
    <w:lvl w:ilvl="5" w:tplc="21D08A8E">
      <w:numFmt w:val="decimal"/>
      <w:lvlText w:val=""/>
      <w:lvlJc w:val="left"/>
    </w:lvl>
    <w:lvl w:ilvl="6" w:tplc="F10E6D3C">
      <w:numFmt w:val="decimal"/>
      <w:lvlText w:val=""/>
      <w:lvlJc w:val="left"/>
    </w:lvl>
    <w:lvl w:ilvl="7" w:tplc="F2008F4A">
      <w:numFmt w:val="decimal"/>
      <w:lvlText w:val=""/>
      <w:lvlJc w:val="left"/>
    </w:lvl>
    <w:lvl w:ilvl="8" w:tplc="A84C16D0">
      <w:numFmt w:val="decimal"/>
      <w:lvlText w:val=""/>
      <w:lvlJc w:val="left"/>
    </w:lvl>
  </w:abstractNum>
  <w:abstractNum w:abstractNumId="1" w15:restartNumberingAfterBreak="0">
    <w:nsid w:val="53D3174B"/>
    <w:multiLevelType w:val="hybridMultilevel"/>
    <w:tmpl w:val="A9EE9726"/>
    <w:lvl w:ilvl="0" w:tplc="0032C0EC">
      <w:start w:val="1"/>
      <w:numFmt w:val="bullet"/>
      <w:lvlText w:val="•"/>
      <w:lvlJc w:val="left"/>
      <w:pPr>
        <w:ind w:left="600" w:hanging="300"/>
      </w:pPr>
    </w:lvl>
    <w:lvl w:ilvl="1" w:tplc="A2120EA0">
      <w:numFmt w:val="decimal"/>
      <w:lvlText w:val=""/>
      <w:lvlJc w:val="left"/>
    </w:lvl>
    <w:lvl w:ilvl="2" w:tplc="7D0EE622">
      <w:numFmt w:val="decimal"/>
      <w:lvlText w:val=""/>
      <w:lvlJc w:val="left"/>
    </w:lvl>
    <w:lvl w:ilvl="3" w:tplc="495231CC">
      <w:numFmt w:val="decimal"/>
      <w:lvlText w:val=""/>
      <w:lvlJc w:val="left"/>
    </w:lvl>
    <w:lvl w:ilvl="4" w:tplc="BA4C8C2C">
      <w:numFmt w:val="decimal"/>
      <w:lvlText w:val=""/>
      <w:lvlJc w:val="left"/>
    </w:lvl>
    <w:lvl w:ilvl="5" w:tplc="0B5E8968">
      <w:numFmt w:val="decimal"/>
      <w:lvlText w:val=""/>
      <w:lvlJc w:val="left"/>
    </w:lvl>
    <w:lvl w:ilvl="6" w:tplc="DD488C6A">
      <w:numFmt w:val="decimal"/>
      <w:lvlText w:val=""/>
      <w:lvlJc w:val="left"/>
    </w:lvl>
    <w:lvl w:ilvl="7" w:tplc="521EAD52">
      <w:numFmt w:val="decimal"/>
      <w:lvlText w:val=""/>
      <w:lvlJc w:val="left"/>
    </w:lvl>
    <w:lvl w:ilvl="8" w:tplc="C2F85AB6">
      <w:numFmt w:val="decimal"/>
      <w:lvlText w:val=""/>
      <w:lvlJc w:val="left"/>
    </w:lvl>
  </w:abstractNum>
  <w:abstractNum w:abstractNumId="2" w15:restartNumberingAfterBreak="0">
    <w:nsid w:val="6BCF2944"/>
    <w:multiLevelType w:val="hybridMultilevel"/>
    <w:tmpl w:val="7FFC4C5C"/>
    <w:lvl w:ilvl="0" w:tplc="BCA6A2CA">
      <w:start w:val="1"/>
      <w:numFmt w:val="bullet"/>
      <w:lvlText w:val="●"/>
      <w:lvlJc w:val="left"/>
      <w:pPr>
        <w:ind w:left="720" w:hanging="360"/>
      </w:pPr>
    </w:lvl>
    <w:lvl w:ilvl="1" w:tplc="8AC05FFE">
      <w:start w:val="1"/>
      <w:numFmt w:val="bullet"/>
      <w:lvlText w:val="○"/>
      <w:lvlJc w:val="left"/>
      <w:pPr>
        <w:ind w:left="1440" w:hanging="360"/>
      </w:pPr>
    </w:lvl>
    <w:lvl w:ilvl="2" w:tplc="05E68652">
      <w:start w:val="1"/>
      <w:numFmt w:val="bullet"/>
      <w:lvlText w:val="■"/>
      <w:lvlJc w:val="left"/>
      <w:pPr>
        <w:ind w:left="2160" w:hanging="360"/>
      </w:pPr>
    </w:lvl>
    <w:lvl w:ilvl="3" w:tplc="99A6ED8E">
      <w:start w:val="1"/>
      <w:numFmt w:val="bullet"/>
      <w:lvlText w:val="●"/>
      <w:lvlJc w:val="left"/>
      <w:pPr>
        <w:ind w:left="2880" w:hanging="360"/>
      </w:pPr>
    </w:lvl>
    <w:lvl w:ilvl="4" w:tplc="0E7607B6">
      <w:start w:val="1"/>
      <w:numFmt w:val="bullet"/>
      <w:lvlText w:val="○"/>
      <w:lvlJc w:val="left"/>
      <w:pPr>
        <w:ind w:left="3600" w:hanging="360"/>
      </w:pPr>
    </w:lvl>
    <w:lvl w:ilvl="5" w:tplc="51662D0A">
      <w:start w:val="1"/>
      <w:numFmt w:val="bullet"/>
      <w:lvlText w:val="■"/>
      <w:lvlJc w:val="left"/>
      <w:pPr>
        <w:ind w:left="4320" w:hanging="360"/>
      </w:pPr>
    </w:lvl>
    <w:lvl w:ilvl="6" w:tplc="31760D4C">
      <w:start w:val="1"/>
      <w:numFmt w:val="bullet"/>
      <w:lvlText w:val="●"/>
      <w:lvlJc w:val="left"/>
      <w:pPr>
        <w:ind w:left="5040" w:hanging="360"/>
      </w:pPr>
    </w:lvl>
    <w:lvl w:ilvl="7" w:tplc="968A9810">
      <w:start w:val="1"/>
      <w:numFmt w:val="bullet"/>
      <w:lvlText w:val="●"/>
      <w:lvlJc w:val="left"/>
      <w:pPr>
        <w:ind w:left="5760" w:hanging="360"/>
      </w:pPr>
    </w:lvl>
    <w:lvl w:ilvl="8" w:tplc="420C11C2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2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2B51"/>
    <w:rsid w:val="00722DBD"/>
    <w:rsid w:val="00B94FB1"/>
    <w:rsid w:val="00C52B51"/>
    <w:rsid w:val="00CA0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CBF76A"/>
  <w15:docId w15:val="{C474ED09-426D-4534-828D-093AD4137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qFormat/>
    <w:pPr>
      <w:outlineLvl w:val="0"/>
    </w:pPr>
    <w:rPr>
      <w:color w:val="2E74B5"/>
      <w:sz w:val="32"/>
      <w:szCs w:val="32"/>
    </w:rPr>
  </w:style>
  <w:style w:type="paragraph" w:styleId="Titre2">
    <w:name w:val="heading 2"/>
    <w:qFormat/>
    <w:pPr>
      <w:outlineLvl w:val="1"/>
    </w:pPr>
    <w:rPr>
      <w:color w:val="2E74B5"/>
      <w:sz w:val="26"/>
      <w:szCs w:val="26"/>
    </w:rPr>
  </w:style>
  <w:style w:type="paragraph" w:styleId="Titre3">
    <w:name w:val="heading 3"/>
    <w:qFormat/>
    <w:pPr>
      <w:outlineLvl w:val="2"/>
    </w:pPr>
    <w:rPr>
      <w:color w:val="1F4D78"/>
      <w:sz w:val="24"/>
      <w:szCs w:val="24"/>
    </w:rPr>
  </w:style>
  <w:style w:type="paragraph" w:styleId="Titre4">
    <w:name w:val="heading 4"/>
    <w:qFormat/>
    <w:pPr>
      <w:outlineLvl w:val="3"/>
    </w:pPr>
    <w:rPr>
      <w:i/>
      <w:iCs/>
      <w:color w:val="2E74B5"/>
    </w:rPr>
  </w:style>
  <w:style w:type="paragraph" w:styleId="Titre5">
    <w:name w:val="heading 5"/>
    <w:qFormat/>
    <w:pPr>
      <w:outlineLvl w:val="4"/>
    </w:pPr>
    <w:rPr>
      <w:color w:val="2E74B5"/>
    </w:rPr>
  </w:style>
  <w:style w:type="paragraph" w:styleId="Titre6">
    <w:name w:val="heading 6"/>
    <w:qFormat/>
    <w:pPr>
      <w:outlineLvl w:val="5"/>
    </w:pPr>
    <w:rPr>
      <w:color w:val="1F4D7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qFormat/>
    <w:rPr>
      <w:sz w:val="56"/>
      <w:szCs w:val="56"/>
    </w:rPr>
  </w:style>
  <w:style w:type="paragraph" w:customStyle="1" w:styleId="lev1">
    <w:name w:val="Élevé1"/>
    <w:qFormat/>
    <w:rPr>
      <w:b/>
      <w:bCs/>
    </w:rPr>
  </w:style>
  <w:style w:type="paragraph" w:styleId="Paragraphedeliste">
    <w:name w:val="List Paragraph"/>
    <w:qFormat/>
  </w:style>
  <w:style w:type="character" w:styleId="Lienhypertexte">
    <w:name w:val="Hyperlink"/>
    <w:uiPriority w:val="99"/>
    <w:unhideWhenUsed/>
    <w:rPr>
      <w:color w:val="0563C1"/>
      <w:u w:val="single"/>
    </w:rPr>
  </w:style>
  <w:style w:type="character" w:styleId="Appelnotedebasdep">
    <w:name w:val="footnote reference"/>
    <w:uiPriority w:val="99"/>
    <w:semiHidden/>
    <w:unhideWhenUsed/>
    <w:rPr>
      <w:vertAlign w:val="superscript"/>
    </w:rPr>
  </w:style>
  <w:style w:type="paragraph" w:styleId="Notedebasdepage">
    <w:name w:val="footnote text"/>
    <w:link w:val="NotedebasdepageCar"/>
    <w:uiPriority w:val="99"/>
    <w:semiHidden/>
    <w:unhideWhenUsed/>
    <w:rPr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semiHidden/>
    <w:unhideWhenUsed/>
    <w:rPr>
      <w:sz w:val="20"/>
      <w:szCs w:val="20"/>
    </w:rPr>
  </w:style>
  <w:style w:type="character" w:styleId="Accentuation">
    <w:name w:val="Emphasis"/>
    <w:basedOn w:val="Policepardfaut"/>
    <w:uiPriority w:val="20"/>
    <w:qFormat/>
    <w:rsid w:val="00CA0179"/>
    <w:rPr>
      <w:i/>
      <w:iCs/>
    </w:rPr>
  </w:style>
  <w:style w:type="character" w:styleId="lev">
    <w:name w:val="Strong"/>
    <w:basedOn w:val="Policepardfaut"/>
    <w:uiPriority w:val="22"/>
    <w:qFormat/>
    <w:rsid w:val="00CA01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251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Margaux Berthier</cp:lastModifiedBy>
  <cp:revision>4</cp:revision>
  <cp:lastPrinted>2026-03-23T14:46:00Z</cp:lastPrinted>
  <dcterms:created xsi:type="dcterms:W3CDTF">2026-03-23T14:46:00Z</dcterms:created>
  <dcterms:modified xsi:type="dcterms:W3CDTF">2026-03-23T19:37:00Z</dcterms:modified>
</cp:coreProperties>
</file>